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3A63E892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875476">
        <w:rPr>
          <w:bCs/>
          <w:color w:val="000099"/>
          <w:sz w:val="26"/>
          <w:szCs w:val="26"/>
        </w:rPr>
        <w:t>26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741D8B12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22</w:t>
      </w:r>
      <w:r w:rsidR="00F35940">
        <w:rPr>
          <w:bCs/>
          <w:color w:val="000099"/>
          <w:sz w:val="28"/>
          <w:szCs w:val="28"/>
        </w:rPr>
        <w:t xml:space="preserve">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4FEAB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рассмотрев дело </w:t>
      </w:r>
      <w:r w:rsidRPr="00AF583B" w:rsidR="003973E3">
        <w:rPr>
          <w:color w:val="000099"/>
          <w:sz w:val="28"/>
          <w:szCs w:val="28"/>
        </w:rPr>
        <w:t xml:space="preserve">в отношении </w:t>
      </w:r>
      <w:r w:rsidR="00875476">
        <w:rPr>
          <w:sz w:val="28"/>
          <w:szCs w:val="28"/>
        </w:rPr>
        <w:t>Тебенькова</w:t>
      </w:r>
      <w:r w:rsidR="00875476">
        <w:rPr>
          <w:sz w:val="28"/>
          <w:szCs w:val="28"/>
        </w:rPr>
        <w:t xml:space="preserve"> Максима Александровича</w:t>
      </w:r>
      <w:r w:rsidR="008F7C65">
        <w:rPr>
          <w:sz w:val="28"/>
          <w:szCs w:val="28"/>
        </w:rPr>
        <w:t xml:space="preserve">, родившегося </w:t>
      </w:r>
      <w:r w:rsidR="007A367D">
        <w:rPr>
          <w:sz w:val="28"/>
          <w:szCs w:val="28"/>
        </w:rPr>
        <w:t>*</w:t>
      </w:r>
      <w:r w:rsidR="008F7C65">
        <w:rPr>
          <w:color w:val="000099"/>
          <w:sz w:val="28"/>
          <w:szCs w:val="28"/>
        </w:rPr>
        <w:t xml:space="preserve">, </w:t>
      </w:r>
      <w:r w:rsidRPr="00AF583B" w:rsidR="003973E3">
        <w:rPr>
          <w:color w:val="000099"/>
          <w:sz w:val="28"/>
          <w:szCs w:val="28"/>
        </w:rPr>
        <w:t xml:space="preserve">ранее не </w:t>
      </w:r>
      <w:r w:rsidRPr="00AF583B" w:rsidR="003973E3">
        <w:rPr>
          <w:color w:val="000099"/>
          <w:sz w:val="28"/>
          <w:szCs w:val="28"/>
        </w:rPr>
        <w:t>привлекавше</w:t>
      </w:r>
      <w:r w:rsidR="0074616F">
        <w:rPr>
          <w:color w:val="000099"/>
          <w:sz w:val="28"/>
          <w:szCs w:val="28"/>
        </w:rPr>
        <w:t>го</w:t>
      </w:r>
      <w:r w:rsidR="001F5053">
        <w:rPr>
          <w:color w:val="000099"/>
          <w:sz w:val="28"/>
          <w:szCs w:val="28"/>
        </w:rPr>
        <w:t>ся</w:t>
      </w:r>
      <w:r w:rsidR="001F5053">
        <w:rPr>
          <w:color w:val="000099"/>
          <w:sz w:val="28"/>
          <w:szCs w:val="28"/>
        </w:rPr>
        <w:t xml:space="preserve"> </w:t>
      </w:r>
      <w:r w:rsidRPr="00AF583B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="00B54886">
        <w:rPr>
          <w:color w:val="000099"/>
          <w:sz w:val="28"/>
          <w:szCs w:val="28"/>
        </w:rPr>
        <w:t xml:space="preserve"> </w:t>
      </w:r>
      <w:r w:rsidRPr="00AF583B" w:rsidR="00025866">
        <w:rPr>
          <w:color w:val="000099"/>
          <w:sz w:val="28"/>
          <w:szCs w:val="28"/>
        </w:rPr>
        <w:t>2</w:t>
      </w:r>
      <w:r w:rsidRPr="00AF583B" w:rsidR="003973E3">
        <w:rPr>
          <w:color w:val="000099"/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ст. 15.33 КоАП РФ,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CE1961" w:rsidRPr="00AF583B" w:rsidP="00CE1961" w14:paraId="342DFECA" w14:textId="31E8F7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исходя из протокола </w:t>
      </w:r>
      <w:r w:rsidR="007A367D">
        <w:rPr>
          <w:spacing w:val="-9"/>
          <w:sz w:val="28"/>
          <w:szCs w:val="28"/>
        </w:rPr>
        <w:t>*</w:t>
      </w:r>
      <w:r w:rsidR="00F3594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875476">
        <w:rPr>
          <w:spacing w:val="-9"/>
          <w:sz w:val="28"/>
          <w:szCs w:val="28"/>
        </w:rPr>
        <w:t>12.12</w:t>
      </w:r>
      <w:r>
        <w:rPr>
          <w:spacing w:val="-9"/>
          <w:sz w:val="28"/>
          <w:szCs w:val="28"/>
        </w:rPr>
        <w:t xml:space="preserve">.2024 года, </w:t>
      </w:r>
      <w:r w:rsidR="00875476">
        <w:rPr>
          <w:sz w:val="28"/>
          <w:szCs w:val="28"/>
        </w:rPr>
        <w:t xml:space="preserve">председатель </w:t>
      </w:r>
      <w:r w:rsidR="007A367D">
        <w:rPr>
          <w:sz w:val="28"/>
          <w:szCs w:val="28"/>
        </w:rPr>
        <w:t>******</w:t>
      </w:r>
      <w:r>
        <w:rPr>
          <w:color w:val="000099"/>
          <w:sz w:val="28"/>
          <w:szCs w:val="28"/>
        </w:rPr>
        <w:t xml:space="preserve">» </w:t>
      </w:r>
      <w:r w:rsidR="00875476">
        <w:rPr>
          <w:sz w:val="28"/>
          <w:szCs w:val="28"/>
        </w:rPr>
        <w:t>Тебеньков М.А</w:t>
      </w:r>
      <w:r>
        <w:rPr>
          <w:color w:val="000099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="00BE652F">
        <w:rPr>
          <w:color w:val="000099"/>
          <w:sz w:val="28"/>
          <w:szCs w:val="28"/>
        </w:rPr>
        <w:t>ах</w:t>
      </w:r>
      <w:r>
        <w:rPr>
          <w:color w:val="000099"/>
          <w:sz w:val="28"/>
          <w:szCs w:val="28"/>
        </w:rPr>
        <w:t xml:space="preserve"> в составе единой формы сведений (ЕФС-1) за </w:t>
      </w:r>
      <w:r w:rsidR="00F35940">
        <w:rPr>
          <w:color w:val="000099"/>
          <w:sz w:val="28"/>
          <w:szCs w:val="28"/>
        </w:rPr>
        <w:t>9 месяцев</w:t>
      </w:r>
      <w:r>
        <w:rPr>
          <w:color w:val="000099"/>
          <w:sz w:val="28"/>
          <w:szCs w:val="28"/>
        </w:rPr>
        <w:t xml:space="preserve"> 202</w:t>
      </w:r>
      <w:r w:rsidR="008F7C6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года в ОСФР по ХМАО-Югре в г. Сургуте, сведения по форме ЕФС-1 был</w:t>
      </w:r>
      <w:r w:rsidR="00BE652F">
        <w:rPr>
          <w:color w:val="000099"/>
          <w:sz w:val="28"/>
          <w:szCs w:val="28"/>
        </w:rPr>
        <w:t>и</w:t>
      </w:r>
      <w:r>
        <w:rPr>
          <w:color w:val="000099"/>
          <w:sz w:val="28"/>
          <w:szCs w:val="28"/>
        </w:rPr>
        <w:t xml:space="preserve"> предоставлен</w:t>
      </w:r>
      <w:r w:rsidR="00BE652F">
        <w:rPr>
          <w:color w:val="000099"/>
          <w:sz w:val="28"/>
          <w:szCs w:val="28"/>
        </w:rPr>
        <w:t>ы</w:t>
      </w:r>
      <w:r>
        <w:rPr>
          <w:color w:val="000099"/>
          <w:sz w:val="28"/>
          <w:szCs w:val="28"/>
        </w:rPr>
        <w:t xml:space="preserve"> </w:t>
      </w:r>
      <w:r w:rsidR="00875476">
        <w:rPr>
          <w:color w:val="000099"/>
          <w:sz w:val="28"/>
          <w:szCs w:val="28"/>
        </w:rPr>
        <w:t>26.10</w:t>
      </w:r>
      <w:r>
        <w:rPr>
          <w:color w:val="000099"/>
          <w:sz w:val="28"/>
          <w:szCs w:val="28"/>
        </w:rPr>
        <w:t xml:space="preserve">.2024 года (дата фактического предоставления отчета) по </w:t>
      </w:r>
      <w:r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875476">
        <w:rPr>
          <w:spacing w:val="-4"/>
          <w:sz w:val="28"/>
          <w:szCs w:val="28"/>
        </w:rPr>
        <w:t>101-24-006-5662-8024 от 26.10.2024</w:t>
      </w:r>
      <w:r w:rsidR="00BE652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г.), </w:t>
      </w:r>
      <w:r>
        <w:rPr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B6392E" w:rsidP="00B6392E" w14:paraId="79183EAD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F7C65" w:rsidP="00314FF1" w14:paraId="574E79F3" w14:textId="20A8D62D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875476">
        <w:rPr>
          <w:sz w:val="28"/>
          <w:szCs w:val="28"/>
        </w:rPr>
        <w:t>Тебенькова</w:t>
      </w:r>
      <w:r w:rsidR="00875476">
        <w:rPr>
          <w:sz w:val="28"/>
          <w:szCs w:val="28"/>
        </w:rPr>
        <w:t xml:space="preserve"> М.А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 w:rsidR="00314FF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 w:rsidR="00314FF1">
        <w:rPr>
          <w:color w:val="000099"/>
          <w:sz w:val="28"/>
          <w:szCs w:val="28"/>
        </w:rPr>
        <w:t>№</w:t>
      </w:r>
      <w:r w:rsidR="00BE652F">
        <w:rPr>
          <w:color w:val="000099"/>
          <w:sz w:val="28"/>
          <w:szCs w:val="28"/>
        </w:rPr>
        <w:t xml:space="preserve"> </w:t>
      </w:r>
      <w:r w:rsidR="007A367D">
        <w:rPr>
          <w:color w:val="000099"/>
          <w:sz w:val="28"/>
          <w:szCs w:val="28"/>
        </w:rPr>
        <w:t>****</w:t>
      </w:r>
      <w:r w:rsidR="00E63455">
        <w:rPr>
          <w:color w:val="000099"/>
          <w:sz w:val="28"/>
          <w:szCs w:val="28"/>
        </w:rPr>
        <w:t>;</w:t>
      </w:r>
      <w:r w:rsidRPr="008F7C6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отчетом об отслеживании </w:t>
      </w:r>
      <w:r w:rsidR="00B6392E">
        <w:rPr>
          <w:color w:val="000099"/>
          <w:sz w:val="28"/>
          <w:szCs w:val="28"/>
        </w:rPr>
        <w:t xml:space="preserve">почтового </w:t>
      </w:r>
      <w:r>
        <w:rPr>
          <w:color w:val="000099"/>
          <w:sz w:val="28"/>
          <w:szCs w:val="28"/>
        </w:rPr>
        <w:t>отправления.</w:t>
      </w:r>
    </w:p>
    <w:p w:rsidR="00123CB0" w:rsidP="003930A6" w14:paraId="6B963602" w14:textId="72299459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875476">
        <w:rPr>
          <w:sz w:val="28"/>
          <w:szCs w:val="28"/>
        </w:rPr>
        <w:t>Тебенькова</w:t>
      </w:r>
      <w:r w:rsidR="00875476">
        <w:rPr>
          <w:sz w:val="28"/>
          <w:szCs w:val="28"/>
        </w:rPr>
        <w:t xml:space="preserve"> М.А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5449A0" w:rsidRPr="005449A0" w:rsidP="003930A6" w14:paraId="4E15E478" w14:textId="5A2C407F">
      <w:pPr>
        <w:ind w:firstLine="567"/>
        <w:jc w:val="both"/>
        <w:rPr>
          <w:color w:val="000000"/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>
          <w:rPr>
            <w:color w:val="0000FF"/>
            <w:sz w:val="28"/>
            <w:szCs w:val="28"/>
          </w:rPr>
          <w:t>законодательством</w:t>
        </w:r>
      </w:hyperlink>
      <w:r w:rsidRP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53810" w:rsidP="00A53810" w14:paraId="5FC4BABE" w14:textId="77777777">
      <w:pPr>
        <w:ind w:firstLine="567"/>
        <w:jc w:val="both"/>
        <w:rPr>
          <w:sz w:val="28"/>
          <w:szCs w:val="28"/>
        </w:rPr>
      </w:pPr>
      <w:r w:rsidRP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0DB71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B5979">
        <w:rPr>
          <w:sz w:val="28"/>
          <w:szCs w:val="28"/>
        </w:rPr>
        <w:t>Тебенькову</w:t>
      </w:r>
      <w:r w:rsidR="000B5979">
        <w:rPr>
          <w:sz w:val="28"/>
          <w:szCs w:val="28"/>
        </w:rPr>
        <w:t xml:space="preserve"> М.А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875476" w:rsidRPr="00AB4D6B" w:rsidP="00875476" w14:paraId="416C53C7" w14:textId="147BD807">
      <w:pPr>
        <w:shd w:val="clear" w:color="auto" w:fill="FFFFFF"/>
        <w:ind w:firstLine="567"/>
        <w:jc w:val="both"/>
        <w:rPr>
          <w:sz w:val="28"/>
          <w:szCs w:val="28"/>
        </w:rPr>
      </w:pPr>
      <w:r w:rsidRPr="00AB4D6B">
        <w:rPr>
          <w:sz w:val="28"/>
          <w:szCs w:val="28"/>
        </w:rPr>
        <w:t xml:space="preserve">В силу </w:t>
      </w:r>
      <w:hyperlink r:id="rId5" w:anchor="/document/12125267/entry/29" w:history="1">
        <w:r w:rsidRPr="00971DEB">
          <w:rPr>
            <w:sz w:val="28"/>
            <w:szCs w:val="28"/>
          </w:rPr>
          <w:t>ст.</w:t>
        </w:r>
        <w:r w:rsidR="00B6392E">
          <w:rPr>
            <w:sz w:val="28"/>
            <w:szCs w:val="28"/>
          </w:rPr>
          <w:t xml:space="preserve"> </w:t>
        </w:r>
        <w:r w:rsidRPr="00971DEB">
          <w:rPr>
            <w:sz w:val="28"/>
            <w:szCs w:val="28"/>
          </w:rPr>
          <w:t>2.9</w:t>
        </w:r>
      </w:hyperlink>
      <w:r w:rsidRPr="00AB4D6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75476" w:rsidRPr="00AB4D6B" w:rsidP="00875476" w14:paraId="73D6C531" w14:textId="77777777">
      <w:pPr>
        <w:shd w:val="clear" w:color="auto" w:fill="FFFFFF"/>
        <w:ind w:firstLine="567"/>
        <w:jc w:val="both"/>
        <w:rPr>
          <w:sz w:val="28"/>
          <w:szCs w:val="28"/>
        </w:rPr>
      </w:pPr>
      <w:r w:rsidRPr="00AB4D6B">
        <w:rPr>
          <w:sz w:val="28"/>
          <w:szCs w:val="28"/>
        </w:rPr>
        <w:t xml:space="preserve">Согласно разъяснениям, содержащимся в </w:t>
      </w:r>
      <w:hyperlink r:id="rId5" w:anchor="/document/12139487/entry/21" w:history="1">
        <w:r w:rsidRPr="00971DEB">
          <w:rPr>
            <w:sz w:val="28"/>
            <w:szCs w:val="28"/>
          </w:rPr>
          <w:t>п.</w:t>
        </w:r>
        <w:r>
          <w:rPr>
            <w:sz w:val="28"/>
            <w:szCs w:val="28"/>
          </w:rPr>
          <w:t xml:space="preserve"> </w:t>
        </w:r>
        <w:r w:rsidRPr="00971DEB">
          <w:rPr>
            <w:sz w:val="28"/>
            <w:szCs w:val="28"/>
          </w:rPr>
          <w:t>21</w:t>
        </w:r>
      </w:hyperlink>
      <w:r w:rsidRPr="00AB4D6B">
        <w:rPr>
          <w:sz w:val="28"/>
          <w:szCs w:val="28"/>
        </w:rPr>
        <w:t xml:space="preserve"> </w:t>
      </w:r>
      <w:r w:rsidRPr="00971DEB">
        <w:rPr>
          <w:sz w:val="28"/>
          <w:szCs w:val="28"/>
        </w:rPr>
        <w:t>п</w:t>
      </w:r>
      <w:r w:rsidRPr="00AB4D6B">
        <w:rPr>
          <w:sz w:val="28"/>
          <w:szCs w:val="28"/>
        </w:rPr>
        <w:t>остановления Пленума Верховного Суда Российской Федерации от 24</w:t>
      </w:r>
      <w:r w:rsidRPr="00971DEB">
        <w:rPr>
          <w:sz w:val="28"/>
          <w:szCs w:val="28"/>
        </w:rPr>
        <w:t>.03.</w:t>
      </w:r>
      <w:r w:rsidRPr="00AB4D6B">
        <w:rPr>
          <w:sz w:val="28"/>
          <w:szCs w:val="28"/>
        </w:rPr>
        <w:t xml:space="preserve">2005 года </w:t>
      </w:r>
      <w:r w:rsidRPr="00971D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B4D6B">
        <w:rPr>
          <w:sz w:val="28"/>
          <w:szCs w:val="28"/>
        </w:rPr>
        <w:t xml:space="preserve">5 "О некоторых вопросах, возникающих у судов при применении </w:t>
      </w:r>
      <w:hyperlink r:id="rId5" w:anchor="/document/12125267/entry/0" w:history="1">
        <w:r w:rsidRPr="00971DEB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AB4D6B">
        <w:rPr>
          <w:sz w:val="28"/>
          <w:szCs w:val="28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875476" w:rsidRPr="00AB4D6B" w:rsidP="00875476" w14:paraId="1157E915" w14:textId="2F8DE07D">
      <w:pPr>
        <w:shd w:val="clear" w:color="auto" w:fill="FFFFFF"/>
        <w:ind w:firstLine="567"/>
        <w:jc w:val="both"/>
        <w:rPr>
          <w:sz w:val="28"/>
          <w:szCs w:val="28"/>
        </w:rPr>
      </w:pPr>
      <w:r w:rsidRPr="00AB4D6B">
        <w:rPr>
          <w:sz w:val="28"/>
          <w:szCs w:val="28"/>
        </w:rPr>
        <w:t xml:space="preserve">Исходя из оценки конкретных обстоятельств совершения административного правонарушения, представленных в материалы дела документов, с учётом характера и степени общественной опасности совершённого правонарушения и роли правонарушителя, учитывая отсутствие существенной угрозы охраняемым общественным отношениям, а также то, что ущерба и неблагоприятных последствий не причинено, принимая во внимание, что </w:t>
      </w:r>
      <w:r>
        <w:rPr>
          <w:color w:val="000099"/>
          <w:sz w:val="28"/>
          <w:szCs w:val="28"/>
        </w:rPr>
        <w:t xml:space="preserve">сведения о начисленных страховых взносах в составе единой формы сведений (ЕФС-1) за 9 месяцев 2024 года </w:t>
      </w:r>
      <w:r w:rsidRPr="00AB4D6B">
        <w:rPr>
          <w:sz w:val="28"/>
          <w:szCs w:val="28"/>
        </w:rPr>
        <w:t>представлен</w:t>
      </w:r>
      <w:r w:rsidR="00B6392E">
        <w:rPr>
          <w:sz w:val="28"/>
          <w:szCs w:val="28"/>
        </w:rPr>
        <w:t>ы</w:t>
      </w:r>
      <w:r w:rsidRPr="00B6392E" w:rsidR="00B6392E">
        <w:rPr>
          <w:sz w:val="28"/>
          <w:szCs w:val="28"/>
        </w:rPr>
        <w:t xml:space="preserve"> </w:t>
      </w:r>
      <w:r w:rsidR="007A367D">
        <w:rPr>
          <w:sz w:val="28"/>
          <w:szCs w:val="28"/>
        </w:rPr>
        <w:t>**</w:t>
      </w:r>
      <w:r w:rsidR="00B6392E">
        <w:rPr>
          <w:color w:val="000099"/>
          <w:sz w:val="28"/>
          <w:szCs w:val="28"/>
        </w:rPr>
        <w:t xml:space="preserve">» </w:t>
      </w:r>
      <w:r w:rsidRPr="00AB4D6B">
        <w:rPr>
          <w:sz w:val="28"/>
          <w:szCs w:val="28"/>
        </w:rPr>
        <w:t xml:space="preserve">в </w:t>
      </w:r>
      <w:r w:rsidRPr="00971DEB">
        <w:rPr>
          <w:sz w:val="28"/>
          <w:szCs w:val="28"/>
        </w:rPr>
        <w:t xml:space="preserve">орган </w:t>
      </w:r>
      <w:r w:rsidR="00621963">
        <w:rPr>
          <w:color w:val="000099"/>
          <w:sz w:val="28"/>
          <w:szCs w:val="28"/>
        </w:rPr>
        <w:t>в ОСФР по ХМАО-Югре в г. Сургуте</w:t>
      </w:r>
      <w:r w:rsidRPr="00971DEB">
        <w:rPr>
          <w:sz w:val="28"/>
          <w:szCs w:val="28"/>
        </w:rPr>
        <w:t xml:space="preserve"> </w:t>
      </w:r>
      <w:r w:rsidRPr="00AB4D6B">
        <w:rPr>
          <w:sz w:val="28"/>
          <w:szCs w:val="28"/>
        </w:rPr>
        <w:t>с незначительным нарушением установленного законом срока (</w:t>
      </w:r>
      <w:r w:rsidR="00621963">
        <w:rPr>
          <w:sz w:val="28"/>
          <w:szCs w:val="28"/>
        </w:rPr>
        <w:t>чуть более пяти часов</w:t>
      </w:r>
      <w:r w:rsidRPr="00AB4D6B">
        <w:rPr>
          <w:sz w:val="28"/>
          <w:szCs w:val="28"/>
        </w:rPr>
        <w:t xml:space="preserve">), мировой судья считает возможным освободить </w:t>
      </w:r>
      <w:r>
        <w:rPr>
          <w:sz w:val="28"/>
          <w:szCs w:val="28"/>
        </w:rPr>
        <w:t>Тебенькова</w:t>
      </w:r>
      <w:r>
        <w:rPr>
          <w:sz w:val="28"/>
          <w:szCs w:val="28"/>
        </w:rPr>
        <w:t xml:space="preserve"> М.А</w:t>
      </w:r>
      <w:r w:rsidRPr="00971DEB">
        <w:rPr>
          <w:sz w:val="28"/>
          <w:szCs w:val="28"/>
        </w:rPr>
        <w:t>.</w:t>
      </w:r>
      <w:r w:rsidRPr="00AB4D6B">
        <w:rPr>
          <w:sz w:val="28"/>
          <w:szCs w:val="28"/>
        </w:rPr>
        <w:t xml:space="preserve"> от административной ответственности в соответствии со </w:t>
      </w:r>
      <w:hyperlink r:id="rId5" w:anchor="/document/12125267/entry/29" w:history="1">
        <w:r w:rsidRPr="00971DEB">
          <w:rPr>
            <w:sz w:val="28"/>
            <w:szCs w:val="28"/>
          </w:rPr>
          <w:t>ст.</w:t>
        </w:r>
        <w:r w:rsidR="00B6392E">
          <w:rPr>
            <w:sz w:val="28"/>
            <w:szCs w:val="28"/>
          </w:rPr>
          <w:t xml:space="preserve"> </w:t>
        </w:r>
        <w:r w:rsidRPr="00971DEB">
          <w:rPr>
            <w:sz w:val="28"/>
            <w:szCs w:val="28"/>
          </w:rPr>
          <w:t>2.9</w:t>
        </w:r>
      </w:hyperlink>
      <w:r w:rsidRPr="00AB4D6B">
        <w:rPr>
          <w:sz w:val="28"/>
          <w:szCs w:val="28"/>
        </w:rPr>
        <w:t xml:space="preserve"> КоАП РФ, ограничившись устным замечанием.</w:t>
      </w:r>
      <w:r>
        <w:rPr>
          <w:sz w:val="28"/>
          <w:szCs w:val="28"/>
        </w:rPr>
        <w:t xml:space="preserve"> </w:t>
      </w:r>
      <w:r w:rsidRPr="00AB4D6B">
        <w:rPr>
          <w:sz w:val="28"/>
          <w:szCs w:val="28"/>
        </w:rPr>
        <w:t xml:space="preserve">Следует отметить, что при освобождении </w:t>
      </w:r>
      <w:r w:rsidR="00621963">
        <w:rPr>
          <w:sz w:val="28"/>
          <w:szCs w:val="28"/>
        </w:rPr>
        <w:t>Тебенькова</w:t>
      </w:r>
      <w:r w:rsidR="00621963">
        <w:rPr>
          <w:sz w:val="28"/>
          <w:szCs w:val="28"/>
        </w:rPr>
        <w:t xml:space="preserve"> М.А</w:t>
      </w:r>
      <w:r w:rsidRPr="00AB4D6B">
        <w:rPr>
          <w:sz w:val="28"/>
          <w:szCs w:val="28"/>
        </w:rPr>
        <w:t xml:space="preserve">. от административной ответственности ввиду применения </w:t>
      </w:r>
      <w:hyperlink r:id="rId5" w:anchor="/document/12125267/entry/29" w:history="1">
        <w:r w:rsidRPr="00971DEB">
          <w:rPr>
            <w:sz w:val="28"/>
            <w:szCs w:val="28"/>
          </w:rPr>
          <w:t>ст.</w:t>
        </w:r>
        <w:r w:rsidR="00B6392E">
          <w:rPr>
            <w:sz w:val="28"/>
            <w:szCs w:val="28"/>
          </w:rPr>
          <w:t xml:space="preserve"> </w:t>
        </w:r>
        <w:r w:rsidRPr="00971DEB">
          <w:rPr>
            <w:sz w:val="28"/>
            <w:szCs w:val="28"/>
          </w:rPr>
          <w:t>2.9</w:t>
        </w:r>
      </w:hyperlink>
      <w:r w:rsidRPr="00AB4D6B">
        <w:rPr>
          <w:sz w:val="28"/>
          <w:szCs w:val="28"/>
        </w:rPr>
        <w:t xml:space="preserve"> КоАП РФ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</w:t>
      </w:r>
      <w:r>
        <w:rPr>
          <w:sz w:val="28"/>
          <w:szCs w:val="28"/>
        </w:rPr>
        <w:t>нему</w:t>
      </w:r>
      <w:r w:rsidRPr="00AB4D6B">
        <w:rPr>
          <w:sz w:val="28"/>
          <w:szCs w:val="28"/>
        </w:rPr>
        <w:t xml:space="preserve"> как к нарушителю применяется такая мера государственного реагирования, как устное замечание, которая направлена на то, чтобы предупредить, проинформировать о недопустимости совершения подобных нарушений впредь.</w:t>
      </w:r>
    </w:p>
    <w:p w:rsidR="00875476" w:rsidRPr="00AB4D6B" w:rsidP="00875476" w14:paraId="74957CE7" w14:textId="77777777">
      <w:pPr>
        <w:shd w:val="clear" w:color="auto" w:fill="FFFFFF"/>
        <w:ind w:firstLine="567"/>
        <w:jc w:val="both"/>
        <w:rPr>
          <w:sz w:val="28"/>
          <w:szCs w:val="28"/>
        </w:rPr>
      </w:pPr>
      <w:r w:rsidRPr="00AB4D6B"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299" w:history="1">
        <w:r w:rsidRPr="00971DEB">
          <w:rPr>
            <w:sz w:val="28"/>
            <w:szCs w:val="28"/>
          </w:rPr>
          <w:t>ст. ст. 29.9</w:t>
        </w:r>
      </w:hyperlink>
      <w:r w:rsidRPr="00AB4D6B">
        <w:rPr>
          <w:sz w:val="28"/>
          <w:szCs w:val="28"/>
        </w:rPr>
        <w:t xml:space="preserve">, </w:t>
      </w:r>
      <w:hyperlink r:id="rId5" w:anchor="/document/12125267/entry/2910" w:history="1">
        <w:r w:rsidRPr="00971DEB">
          <w:rPr>
            <w:sz w:val="28"/>
            <w:szCs w:val="28"/>
          </w:rPr>
          <w:t>29.10</w:t>
        </w:r>
      </w:hyperlink>
      <w:r w:rsidRPr="00AB4D6B">
        <w:rPr>
          <w:sz w:val="28"/>
          <w:szCs w:val="28"/>
        </w:rPr>
        <w:t xml:space="preserve"> КоАП РФ, мировой судья</w:t>
      </w:r>
    </w:p>
    <w:p w:rsidR="00875476" w:rsidP="00875476" w14:paraId="25E5A58D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75476" w:rsidP="00875476" w14:paraId="760CE0F8" w14:textId="77777777">
      <w:pPr>
        <w:ind w:firstLine="567"/>
        <w:jc w:val="center"/>
        <w:rPr>
          <w:sz w:val="28"/>
          <w:szCs w:val="28"/>
        </w:rPr>
      </w:pPr>
    </w:p>
    <w:p w:rsidR="00875476" w:rsidRPr="00971DEB" w:rsidP="00875476" w14:paraId="671F869F" w14:textId="41DA9A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1DEB">
        <w:rPr>
          <w:color w:val="000000"/>
          <w:sz w:val="28"/>
          <w:szCs w:val="28"/>
        </w:rPr>
        <w:t xml:space="preserve">бъявить </w:t>
      </w:r>
      <w:r>
        <w:rPr>
          <w:sz w:val="28"/>
          <w:szCs w:val="28"/>
        </w:rPr>
        <w:t>Тебеньков</w:t>
      </w:r>
      <w:r w:rsidR="00B6392E">
        <w:rPr>
          <w:sz w:val="28"/>
          <w:szCs w:val="28"/>
        </w:rPr>
        <w:t>у</w:t>
      </w:r>
      <w:r>
        <w:rPr>
          <w:sz w:val="28"/>
          <w:szCs w:val="28"/>
        </w:rPr>
        <w:t xml:space="preserve"> Максим</w:t>
      </w:r>
      <w:r w:rsidR="00B6392E">
        <w:rPr>
          <w:sz w:val="28"/>
          <w:szCs w:val="28"/>
        </w:rPr>
        <w:t>у</w:t>
      </w:r>
      <w:r>
        <w:rPr>
          <w:sz w:val="28"/>
          <w:szCs w:val="28"/>
        </w:rPr>
        <w:t xml:space="preserve"> Александровичу</w:t>
      </w:r>
      <w:r w:rsidRPr="00971DEB">
        <w:rPr>
          <w:color w:val="000000"/>
          <w:sz w:val="28"/>
          <w:szCs w:val="28"/>
        </w:rPr>
        <w:t xml:space="preserve"> устное замечание.</w:t>
      </w:r>
    </w:p>
    <w:p w:rsidR="00875476" w:rsidRPr="00971DEB" w:rsidP="00875476" w14:paraId="3F7C7DC5" w14:textId="782BB6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1DEB">
        <w:rPr>
          <w:color w:val="000000"/>
          <w:sz w:val="28"/>
          <w:szCs w:val="28"/>
        </w:rPr>
        <w:t xml:space="preserve">Производство по делу об административном правонарушении, </w:t>
      </w:r>
      <w:r>
        <w:rPr>
          <w:color w:val="000000"/>
          <w:sz w:val="28"/>
          <w:szCs w:val="28"/>
        </w:rPr>
        <w:t xml:space="preserve">предусмотренном ч. 2 ст. 15.33 КоАП РФ, в отношении </w:t>
      </w:r>
      <w:r>
        <w:rPr>
          <w:sz w:val="28"/>
          <w:szCs w:val="28"/>
        </w:rPr>
        <w:t xml:space="preserve">председателя Местной Общественной Организации «Федерация </w:t>
      </w:r>
      <w:r>
        <w:rPr>
          <w:sz w:val="28"/>
          <w:szCs w:val="28"/>
        </w:rPr>
        <w:t>Киокусинкай</w:t>
      </w:r>
      <w:r>
        <w:rPr>
          <w:sz w:val="28"/>
          <w:szCs w:val="28"/>
        </w:rPr>
        <w:t xml:space="preserve"> города Сургута</w:t>
      </w:r>
      <w:r w:rsidRPr="00971DEB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Тебенькова</w:t>
      </w:r>
      <w:r>
        <w:rPr>
          <w:sz w:val="28"/>
          <w:szCs w:val="28"/>
        </w:rPr>
        <w:t xml:space="preserve"> Максима Александровича</w:t>
      </w:r>
      <w:r w:rsidRPr="00971DEB">
        <w:rPr>
          <w:color w:val="000000"/>
          <w:sz w:val="28"/>
          <w:szCs w:val="28"/>
        </w:rPr>
        <w:t xml:space="preserve"> прекратить, освободив е</w:t>
      </w:r>
      <w:r>
        <w:rPr>
          <w:color w:val="000000"/>
          <w:sz w:val="28"/>
          <w:szCs w:val="28"/>
        </w:rPr>
        <w:t>го</w:t>
      </w:r>
      <w:r w:rsidRPr="00971DEB">
        <w:rPr>
          <w:color w:val="000000"/>
          <w:sz w:val="28"/>
          <w:szCs w:val="28"/>
        </w:rPr>
        <w:t xml:space="preserve"> от административной ответственности за совершение административного правонарушения, предусмотренного </w:t>
      </w:r>
      <w:r w:rsidRPr="00971DEB">
        <w:rPr>
          <w:rStyle w:val="Emphasis"/>
          <w:i w:val="0"/>
          <w:color w:val="000000"/>
          <w:sz w:val="28"/>
          <w:szCs w:val="28"/>
        </w:rPr>
        <w:t>ч</w:t>
      </w:r>
      <w:r w:rsidRPr="00971DEB">
        <w:rPr>
          <w:i/>
          <w:color w:val="000000"/>
          <w:sz w:val="28"/>
          <w:szCs w:val="28"/>
        </w:rPr>
        <w:t xml:space="preserve">. </w:t>
      </w:r>
      <w:r>
        <w:rPr>
          <w:rStyle w:val="Emphasis"/>
          <w:i w:val="0"/>
          <w:color w:val="000000"/>
          <w:sz w:val="28"/>
          <w:szCs w:val="28"/>
        </w:rPr>
        <w:t>2</w:t>
      </w:r>
      <w:r w:rsidRPr="00971DEB">
        <w:rPr>
          <w:i/>
          <w:color w:val="000000"/>
          <w:sz w:val="28"/>
          <w:szCs w:val="28"/>
        </w:rPr>
        <w:t xml:space="preserve"> </w:t>
      </w:r>
      <w:r w:rsidRPr="00971DEB">
        <w:rPr>
          <w:rStyle w:val="Emphasis"/>
          <w:i w:val="0"/>
          <w:color w:val="000000"/>
          <w:sz w:val="28"/>
          <w:szCs w:val="28"/>
        </w:rPr>
        <w:t>ст</w:t>
      </w:r>
      <w:r w:rsidRPr="00971DEB">
        <w:rPr>
          <w:i/>
          <w:color w:val="000000"/>
          <w:sz w:val="28"/>
          <w:szCs w:val="28"/>
        </w:rPr>
        <w:t xml:space="preserve">. </w:t>
      </w:r>
      <w:r w:rsidRPr="00971DEB">
        <w:rPr>
          <w:rStyle w:val="Emphasis"/>
          <w:i w:val="0"/>
          <w:color w:val="000000"/>
          <w:sz w:val="28"/>
          <w:szCs w:val="28"/>
        </w:rPr>
        <w:t>15</w:t>
      </w:r>
      <w:r w:rsidRPr="00971DEB">
        <w:rPr>
          <w:i/>
          <w:color w:val="000000"/>
          <w:sz w:val="28"/>
          <w:szCs w:val="28"/>
        </w:rPr>
        <w:t>.</w:t>
      </w:r>
      <w:r w:rsidRPr="00971DEB">
        <w:rPr>
          <w:rStyle w:val="Emphasis"/>
          <w:i w:val="0"/>
          <w:color w:val="000000"/>
          <w:sz w:val="28"/>
          <w:szCs w:val="28"/>
        </w:rPr>
        <w:t>33</w:t>
      </w:r>
      <w:r w:rsidRPr="00971DEB">
        <w:rPr>
          <w:i/>
          <w:color w:val="000000"/>
          <w:sz w:val="28"/>
          <w:szCs w:val="28"/>
        </w:rPr>
        <w:t xml:space="preserve"> </w:t>
      </w:r>
      <w:r w:rsidRPr="00971DEB">
        <w:rPr>
          <w:rStyle w:val="Emphasis"/>
          <w:i w:val="0"/>
          <w:color w:val="000000"/>
          <w:sz w:val="28"/>
          <w:szCs w:val="28"/>
        </w:rPr>
        <w:t>КоАП</w:t>
      </w:r>
      <w:r w:rsidRPr="00971DEB">
        <w:rPr>
          <w:color w:val="000000"/>
          <w:sz w:val="28"/>
          <w:szCs w:val="28"/>
        </w:rPr>
        <w:t xml:space="preserve"> РФ, в силу </w:t>
      </w:r>
      <w:r w:rsidRPr="00971DEB">
        <w:rPr>
          <w:rStyle w:val="Emphasis"/>
          <w:i w:val="0"/>
          <w:color w:val="000000"/>
          <w:sz w:val="28"/>
          <w:szCs w:val="28"/>
        </w:rPr>
        <w:t>малозначительности</w:t>
      </w:r>
      <w:r w:rsidRPr="00971DEB">
        <w:rPr>
          <w:color w:val="000000"/>
          <w:sz w:val="28"/>
          <w:szCs w:val="28"/>
        </w:rPr>
        <w:t xml:space="preserve"> совершенного правонарушения.</w:t>
      </w:r>
    </w:p>
    <w:p w:rsidR="00875476" w:rsidP="00875476" w14:paraId="25F1B9A5" w14:textId="5E91E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через мирового судью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дней со дня получения копии постановления.</w:t>
      </w:r>
    </w:p>
    <w:p w:rsidR="00875476" w:rsidRPr="00535794" w:rsidP="00875476" w14:paraId="456BC8EE" w14:textId="77777777">
      <w:pPr>
        <w:ind w:firstLine="567"/>
        <w:jc w:val="both"/>
        <w:rPr>
          <w:color w:val="000080"/>
          <w:sz w:val="28"/>
          <w:szCs w:val="28"/>
        </w:rPr>
      </w:pPr>
    </w:p>
    <w:p w:rsidR="00875476" w:rsidP="00875476" w14:paraId="499507E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Е.П. Король</w:t>
      </w:r>
    </w:p>
    <w:p w:rsidR="003973E3" w:rsidRPr="00AF583B" w:rsidP="00875476" w14:paraId="215B846C" w14:textId="38EC9FB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B5979"/>
    <w:rsid w:val="000D799A"/>
    <w:rsid w:val="000F6E9D"/>
    <w:rsid w:val="0010772A"/>
    <w:rsid w:val="00123CB0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30A6"/>
    <w:rsid w:val="003973E3"/>
    <w:rsid w:val="003C54C6"/>
    <w:rsid w:val="003E714B"/>
    <w:rsid w:val="003F3A33"/>
    <w:rsid w:val="004D0605"/>
    <w:rsid w:val="004E1BB8"/>
    <w:rsid w:val="004F3F2C"/>
    <w:rsid w:val="00511CC9"/>
    <w:rsid w:val="00535794"/>
    <w:rsid w:val="005449A0"/>
    <w:rsid w:val="00576AC2"/>
    <w:rsid w:val="00621963"/>
    <w:rsid w:val="00665123"/>
    <w:rsid w:val="00696D8D"/>
    <w:rsid w:val="0074616F"/>
    <w:rsid w:val="00765277"/>
    <w:rsid w:val="007A367D"/>
    <w:rsid w:val="007B34D1"/>
    <w:rsid w:val="00816675"/>
    <w:rsid w:val="00826CCA"/>
    <w:rsid w:val="00875476"/>
    <w:rsid w:val="008D744B"/>
    <w:rsid w:val="008E19BF"/>
    <w:rsid w:val="008F7C65"/>
    <w:rsid w:val="00924258"/>
    <w:rsid w:val="00957FED"/>
    <w:rsid w:val="00971DEB"/>
    <w:rsid w:val="00A53810"/>
    <w:rsid w:val="00A76CAD"/>
    <w:rsid w:val="00A910A9"/>
    <w:rsid w:val="00AB4D6B"/>
    <w:rsid w:val="00AB7A31"/>
    <w:rsid w:val="00AC156C"/>
    <w:rsid w:val="00AF583B"/>
    <w:rsid w:val="00B474F9"/>
    <w:rsid w:val="00B54886"/>
    <w:rsid w:val="00B6392E"/>
    <w:rsid w:val="00B90151"/>
    <w:rsid w:val="00BB2D39"/>
    <w:rsid w:val="00BE652F"/>
    <w:rsid w:val="00C15419"/>
    <w:rsid w:val="00C2166C"/>
    <w:rsid w:val="00C633AD"/>
    <w:rsid w:val="00CC79C8"/>
    <w:rsid w:val="00CE1961"/>
    <w:rsid w:val="00DD42E2"/>
    <w:rsid w:val="00E22C9C"/>
    <w:rsid w:val="00E604F7"/>
    <w:rsid w:val="00E63455"/>
    <w:rsid w:val="00E7338B"/>
    <w:rsid w:val="00E92D75"/>
    <w:rsid w:val="00F253F6"/>
    <w:rsid w:val="00F35940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